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附件2 毕业研究生阶段入档材料清单及整理注意事项</w:t>
      </w:r>
    </w:p>
    <w:tbl>
      <w:tblPr>
        <w:tblStyle w:val="5"/>
        <w:tblpPr w:leftFromText="180" w:rightFromText="180" w:vertAnchor="text" w:horzAnchor="margin" w:tblpY="582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94"/>
        <w:gridCol w:w="851"/>
        <w:gridCol w:w="850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820" w:type="dxa"/>
            <w:gridSpan w:val="2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硕士研究生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推免生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统考生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820" w:type="dxa"/>
            <w:gridSpan w:val="2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高中</w:t>
            </w:r>
            <w:r>
              <w:rPr>
                <w:rFonts w:ascii="华文细黑" w:hAnsi="华文细黑" w:eastAsia="华文细黑"/>
              </w:rPr>
              <w:t>、本科</w:t>
            </w:r>
            <w:r>
              <w:rPr>
                <w:rFonts w:hint="eastAsia" w:ascii="华文细黑" w:hAnsi="华文细黑" w:eastAsia="华文细黑"/>
              </w:rPr>
              <w:t>及以前材料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bookmarkStart w:id="0" w:name="OLE_LINK1"/>
            <w:r>
              <w:rPr>
                <w:rFonts w:hint="eastAsia" w:ascii="华文细黑" w:hAnsi="华文细黑" w:eastAsia="华文细黑"/>
              </w:rPr>
              <w:t>√</w:t>
            </w:r>
            <w:bookmarkEnd w:id="0"/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26" w:type="dxa"/>
            <w:vMerge w:val="restart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硕士录取期间</w:t>
            </w: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报考攻读硕士学位研究生登记表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推荐免试</w:t>
            </w:r>
            <w:r>
              <w:rPr>
                <w:rFonts w:hint="eastAsia" w:ascii="华文细黑" w:hAnsi="华文细黑" w:eastAsia="华文细黑"/>
              </w:rPr>
              <w:t>登记表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sz w:val="20"/>
                <w:szCs w:val="21"/>
                <w:lang w:val="en-US" w:eastAsia="zh-CN"/>
              </w:rPr>
              <w:t>2014年之前入学则有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录取登记表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现实</w:t>
            </w:r>
            <w:r>
              <w:rPr>
                <w:rFonts w:ascii="华文细黑" w:hAnsi="华文细黑" w:eastAsia="华文细黑"/>
              </w:rPr>
              <w:t>情况表现表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26" w:type="dxa"/>
            <w:vMerge w:val="restart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硕士期间</w:t>
            </w: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硕士研究生登记表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党员材料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bookmarkStart w:id="1" w:name="_GoBack"/>
            <w:bookmarkEnd w:id="1"/>
            <w:r>
              <w:rPr>
                <w:rFonts w:hint="eastAsia" w:ascii="华文细黑" w:hAnsi="华文细黑" w:eastAsia="华文细黑"/>
              </w:rPr>
              <w:t>非党员可缺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中期考核表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仅</w:t>
            </w:r>
            <w:r>
              <w:rPr>
                <w:rFonts w:ascii="华文细黑" w:hAnsi="华文细黑" w:eastAsia="华文细黑"/>
              </w:rPr>
              <w:t>限</w:t>
            </w:r>
            <w:r>
              <w:rPr>
                <w:rFonts w:hint="eastAsia" w:ascii="华文细黑" w:hAnsi="华文细黑" w:eastAsia="华文细黑"/>
              </w:rPr>
              <w:t>学术</w:t>
            </w:r>
            <w:r>
              <w:rPr>
                <w:rFonts w:ascii="华文细黑" w:hAnsi="华文细黑" w:eastAsia="华文细黑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专业</w:t>
            </w:r>
            <w:r>
              <w:rPr>
                <w:rFonts w:ascii="华文细黑" w:hAnsi="华文细黑" w:eastAsia="华文细黑"/>
              </w:rPr>
              <w:t>实践考核表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仅限专业</w:t>
            </w:r>
            <w:r>
              <w:rPr>
                <w:rFonts w:ascii="华文细黑" w:hAnsi="华文细黑" w:eastAsia="华文细黑"/>
              </w:rPr>
              <w:t>学位</w:t>
            </w:r>
            <w:r>
              <w:rPr>
                <w:rFonts w:hint="eastAsia" w:ascii="华文细黑" w:hAnsi="华文细黑" w:eastAsia="华文细黑"/>
              </w:rPr>
              <w:t>非MBA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学位论文审批材料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毕业生</w:t>
            </w:r>
            <w:r>
              <w:rPr>
                <w:rFonts w:hint="eastAsia" w:ascii="华文细黑" w:hAnsi="华文细黑" w:eastAsia="华文细黑"/>
                <w:lang w:eastAsia="zh-CN"/>
              </w:rPr>
              <w:t>就业</w:t>
            </w:r>
            <w:r>
              <w:rPr>
                <w:rFonts w:hint="eastAsia" w:ascii="华文细黑" w:hAnsi="华文细黑" w:eastAsia="华文细黑"/>
              </w:rPr>
              <w:t>登记表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>报到证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继续</w:t>
            </w:r>
            <w:r>
              <w:rPr>
                <w:rFonts w:ascii="华文细黑" w:hAnsi="华文细黑" w:eastAsia="华文细黑"/>
              </w:rPr>
              <w:t>攻读学位者可缺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26" w:type="dxa"/>
            <w:vMerge w:val="continue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</w:p>
        </w:tc>
        <w:tc>
          <w:tcPr>
            <w:tcW w:w="329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档案转寄</w:t>
            </w:r>
            <w:r>
              <w:rPr>
                <w:rFonts w:ascii="华文细黑" w:hAnsi="华文细黑" w:eastAsia="华文细黑"/>
              </w:rPr>
              <w:t>单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2803" w:type="dxa"/>
          </w:tcPr>
          <w:p>
            <w:pPr>
              <w:spacing w:line="240" w:lineRule="atLeast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填写方法见附件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9324" w:type="dxa"/>
            <w:gridSpan w:val="5"/>
          </w:tcPr>
          <w:p>
            <w:pPr>
              <w:spacing w:line="500" w:lineRule="exact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注：少民骨干生，还应有预科期间的档案、定向协议书等材料。</w:t>
            </w:r>
          </w:p>
        </w:tc>
      </w:tr>
    </w:tbl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1、毕业研究生阶段入档材料清单</w:t>
      </w:r>
    </w:p>
    <w:p>
      <w:pPr>
        <w:spacing w:line="500" w:lineRule="exact"/>
        <w:rPr>
          <w:rFonts w:hint="eastAsia" w:ascii="微软雅黑" w:hAnsi="微软雅黑" w:eastAsia="微软雅黑"/>
          <w:lang w:eastAsia="zh-CN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255"/>
        <w:gridCol w:w="851"/>
        <w:gridCol w:w="708"/>
        <w:gridCol w:w="1074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786" w:type="dxa"/>
            <w:gridSpan w:val="2"/>
          </w:tcPr>
          <w:p>
            <w:pPr>
              <w:jc w:val="lef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博士研究生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直博生</w:t>
            </w:r>
          </w:p>
        </w:tc>
        <w:tc>
          <w:tcPr>
            <w:tcW w:w="708" w:type="dxa"/>
          </w:tcPr>
          <w:p>
            <w:pPr>
              <w:jc w:val="left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硕博</w:t>
            </w:r>
          </w:p>
          <w:p>
            <w:pPr>
              <w:jc w:val="lef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连读</w:t>
            </w:r>
          </w:p>
        </w:tc>
        <w:tc>
          <w:tcPr>
            <w:tcW w:w="1074" w:type="dxa"/>
          </w:tcPr>
          <w:p>
            <w:pPr>
              <w:jc w:val="lef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统考生</w:t>
            </w:r>
          </w:p>
        </w:tc>
        <w:tc>
          <w:tcPr>
            <w:tcW w:w="1903" w:type="dxa"/>
          </w:tcPr>
          <w:p>
            <w:pPr>
              <w:jc w:val="lef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786" w:type="dxa"/>
            <w:gridSpan w:val="2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高中</w:t>
            </w:r>
            <w:r>
              <w:rPr>
                <w:rFonts w:ascii="华文细黑" w:hAnsi="华文细黑" w:eastAsia="华文细黑"/>
              </w:rPr>
              <w:t>、</w:t>
            </w:r>
            <w:r>
              <w:rPr>
                <w:rFonts w:hint="eastAsia" w:ascii="华文细黑" w:hAnsi="华文细黑" w:eastAsia="华文细黑"/>
              </w:rPr>
              <w:t>本科、</w:t>
            </w:r>
            <w:r>
              <w:rPr>
                <w:rFonts w:ascii="华文细黑" w:hAnsi="华文细黑" w:eastAsia="华文细黑"/>
              </w:rPr>
              <w:t>及</w:t>
            </w:r>
            <w:r>
              <w:rPr>
                <w:rFonts w:hint="eastAsia" w:ascii="华文细黑" w:hAnsi="华文细黑" w:eastAsia="华文细黑"/>
              </w:rPr>
              <w:t>以前材料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786" w:type="dxa"/>
            <w:gridSpan w:val="2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>硕士</w:t>
            </w:r>
            <w:r>
              <w:rPr>
                <w:rFonts w:hint="eastAsia" w:ascii="华文细黑" w:hAnsi="华文细黑" w:eastAsia="华文细黑"/>
              </w:rPr>
              <w:t>材料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31" w:type="dxa"/>
            <w:vMerge w:val="restart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博士录取期间</w:t>
            </w: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报考攻读博士学位研究生登记表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推荐免试登记表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903" w:type="dxa"/>
          </w:tcPr>
          <w:p>
            <w:pPr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0"/>
                <w:szCs w:val="21"/>
                <w:lang w:val="en-US" w:eastAsia="zh-CN"/>
              </w:rPr>
              <w:t>2014年之前有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录取登记表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现实</w:t>
            </w:r>
            <w:r>
              <w:rPr>
                <w:rFonts w:ascii="华文细黑" w:hAnsi="华文细黑" w:eastAsia="华文细黑"/>
              </w:rPr>
              <w:t>情况表现表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博士期间</w:t>
            </w: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博士研究生登记表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党员材料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非党员可缺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中期考核表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学位论文审批材料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毕业生</w:t>
            </w:r>
            <w:r>
              <w:rPr>
                <w:rFonts w:hint="eastAsia" w:ascii="华文细黑" w:hAnsi="华文细黑" w:eastAsia="华文细黑"/>
                <w:lang w:eastAsia="zh-CN"/>
              </w:rPr>
              <w:t>就业</w:t>
            </w:r>
            <w:r>
              <w:rPr>
                <w:rFonts w:hint="eastAsia" w:ascii="华文细黑" w:hAnsi="华文细黑" w:eastAsia="华文细黑"/>
              </w:rPr>
              <w:t>登记表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>报到证</w:t>
            </w:r>
          </w:p>
        </w:tc>
        <w:tc>
          <w:tcPr>
            <w:tcW w:w="851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531" w:type="dxa"/>
            <w:vMerge w:val="continue"/>
          </w:tcPr>
          <w:p>
            <w:pPr>
              <w:rPr>
                <w:rFonts w:ascii="华文细黑" w:hAnsi="华文细黑" w:eastAsia="华文细黑"/>
              </w:rPr>
            </w:pPr>
          </w:p>
        </w:tc>
        <w:tc>
          <w:tcPr>
            <w:tcW w:w="3255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档案转寄</w:t>
            </w:r>
            <w:r>
              <w:rPr>
                <w:rFonts w:ascii="华文细黑" w:hAnsi="华文细黑" w:eastAsia="华文细黑"/>
              </w:rPr>
              <w:t>单</w:t>
            </w:r>
          </w:p>
        </w:tc>
        <w:tc>
          <w:tcPr>
            <w:tcW w:w="851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708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074" w:type="dxa"/>
          </w:tcPr>
          <w:p>
            <w:pPr>
              <w:spacing w:line="240" w:lineRule="atLeas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√</w:t>
            </w:r>
          </w:p>
        </w:tc>
        <w:tc>
          <w:tcPr>
            <w:tcW w:w="1903" w:type="dxa"/>
          </w:tcPr>
          <w:p>
            <w:pPr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填写方法见附件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322" w:type="dxa"/>
            <w:gridSpan w:val="6"/>
          </w:tcPr>
          <w:p>
            <w:pPr>
              <w:spacing w:line="500" w:lineRule="exact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注：少民骨干生，还应有定向协议书等材料。</w:t>
            </w:r>
          </w:p>
        </w:tc>
      </w:tr>
    </w:tbl>
    <w:p>
      <w:pPr>
        <w:spacing w:line="500" w:lineRule="exact"/>
        <w:ind w:left="36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</w:rPr>
      </w:pPr>
    </w:p>
    <w:p>
      <w:pPr>
        <w:spacing w:line="500" w:lineRule="exact"/>
        <w:ind w:left="36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</w:rPr>
      </w:pPr>
    </w:p>
    <w:p>
      <w:pPr>
        <w:spacing w:line="500" w:lineRule="exact"/>
        <w:ind w:left="36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</w:rPr>
      </w:pPr>
    </w:p>
    <w:p>
      <w:pPr>
        <w:spacing w:line="500" w:lineRule="exact"/>
        <w:ind w:left="360"/>
        <w:rPr>
          <w:rFonts w:ascii="微软雅黑" w:hAnsi="微软雅黑" w:eastAsia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</w:rPr>
        <w:t>2、注意事项：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</w:rPr>
        <w:t>完整的研究生档案材料一般包括本科以前、本科阶段、研究生阶段的材料，整理时请按照研</w:t>
      </w:r>
      <w:r>
        <w:rPr>
          <w:rFonts w:hint="eastAsia" w:ascii="微软雅黑" w:hAnsi="微软雅黑" w:eastAsia="微软雅黑"/>
          <w:sz w:val="24"/>
          <w:szCs w:val="24"/>
        </w:rPr>
        <w:t>究生档案信息一览表的档案材料顺序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依次</w:t>
      </w:r>
      <w:r>
        <w:rPr>
          <w:rFonts w:hint="eastAsia" w:ascii="微软雅黑" w:hAnsi="微软雅黑" w:eastAsia="微软雅黑"/>
          <w:sz w:val="24"/>
          <w:szCs w:val="24"/>
        </w:rPr>
        <w:t>从前向后整理整齐。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毕业生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就业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登记表需在装填前以</w:t>
      </w:r>
      <w:r>
        <w:rPr>
          <w:rFonts w:ascii="微软雅黑" w:hAnsi="微软雅黑" w:eastAsia="微软雅黑"/>
          <w:color w:val="FF0000"/>
          <w:sz w:val="24"/>
          <w:szCs w:val="24"/>
        </w:rPr>
        <w:t>学院为单位到党委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学生工作部（武装部）</w:t>
      </w:r>
      <w:r>
        <w:rPr>
          <w:rFonts w:ascii="微软雅黑" w:hAnsi="微软雅黑" w:eastAsia="微软雅黑"/>
          <w:color w:val="FF0000"/>
          <w:sz w:val="24"/>
          <w:szCs w:val="24"/>
        </w:rPr>
        <w:t>盖章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2）</w:t>
      </w:r>
      <w:r>
        <w:rPr>
          <w:rFonts w:hint="eastAsia" w:ascii="微软雅黑" w:hAnsi="微软雅黑" w:eastAsia="微软雅黑"/>
          <w:sz w:val="24"/>
          <w:szCs w:val="24"/>
        </w:rPr>
        <w:t>研究生阶段入档材料清单中，带“</w:t>
      </w:r>
      <w:r>
        <w:rPr>
          <w:rFonts w:hint="eastAsia" w:ascii="华文细黑" w:hAnsi="华文细黑" w:eastAsia="华文细黑"/>
        </w:rPr>
        <w:t>√</w:t>
      </w:r>
      <w:r>
        <w:rPr>
          <w:rFonts w:hint="eastAsia" w:ascii="微软雅黑" w:hAnsi="微软雅黑" w:eastAsia="微软雅黑"/>
          <w:sz w:val="24"/>
          <w:szCs w:val="24"/>
        </w:rPr>
        <w:t>”的为必有材料，除清单中所列的档案材料外，研究生档案中常见的材料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还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应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有</w:t>
      </w:r>
      <w:r>
        <w:rPr>
          <w:rFonts w:hint="eastAsia" w:ascii="微软雅黑" w:hAnsi="微软雅黑" w:eastAsia="微软雅黑"/>
          <w:sz w:val="24"/>
          <w:szCs w:val="24"/>
        </w:rPr>
        <w:t>各类奖惩表格、职业资格证明、工资关系（有工作经历者）等等。请在整理过程中逐一记录材料名称、份数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，并登记在档案袋背面《档案材料一览表》中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3）各院部应重点核查学生党员材料是否完整，到档案室整理档案时，务必将其归入毕业生档案。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E7"/>
    <w:rsid w:val="00014457"/>
    <w:rsid w:val="00062403"/>
    <w:rsid w:val="000D13BA"/>
    <w:rsid w:val="00195C18"/>
    <w:rsid w:val="00242DC3"/>
    <w:rsid w:val="002A7063"/>
    <w:rsid w:val="00311ACF"/>
    <w:rsid w:val="00415D0E"/>
    <w:rsid w:val="00496BD3"/>
    <w:rsid w:val="00502EC9"/>
    <w:rsid w:val="00517DC9"/>
    <w:rsid w:val="005445DB"/>
    <w:rsid w:val="005E1876"/>
    <w:rsid w:val="005F4424"/>
    <w:rsid w:val="007B29E7"/>
    <w:rsid w:val="008774CD"/>
    <w:rsid w:val="008948AA"/>
    <w:rsid w:val="00950934"/>
    <w:rsid w:val="009F08DF"/>
    <w:rsid w:val="00BB62BA"/>
    <w:rsid w:val="00C35E22"/>
    <w:rsid w:val="00E4035D"/>
    <w:rsid w:val="00EC54E7"/>
    <w:rsid w:val="00EE1F66"/>
    <w:rsid w:val="00F44DF9"/>
    <w:rsid w:val="00F83BD2"/>
    <w:rsid w:val="0D7331AD"/>
    <w:rsid w:val="184E41CE"/>
    <w:rsid w:val="1895042F"/>
    <w:rsid w:val="1D2063B4"/>
    <w:rsid w:val="285F72E4"/>
    <w:rsid w:val="290C6E2E"/>
    <w:rsid w:val="2DA84DF7"/>
    <w:rsid w:val="386C4C75"/>
    <w:rsid w:val="39E46A20"/>
    <w:rsid w:val="3E59682C"/>
    <w:rsid w:val="58253A9C"/>
    <w:rsid w:val="602454FD"/>
    <w:rsid w:val="7F9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829</Characters>
  <Lines>6</Lines>
  <Paragraphs>1</Paragraphs>
  <TotalTime>13</TotalTime>
  <ScaleCrop>false</ScaleCrop>
  <LinksUpToDate>false</LinksUpToDate>
  <CharactersWithSpaces>973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2013-11-01T06:04:00Z</dcterms:created>
  <dc:creator>hwsu</dc:creator>
  <cp:lastModifiedBy>Lisa</cp:lastModifiedBy>
  <dcterms:modified xsi:type="dcterms:W3CDTF">2021-12-23T02:38:10Z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15786EC2528246EE8F3211C3DCFBA602</vt:lpwstr>
  </property>
</Properties>
</file>